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C" w:rsidRPr="005950DE" w:rsidRDefault="0040262C" w:rsidP="0040262C">
      <w:pPr>
        <w:rPr>
          <w:b/>
          <w:sz w:val="24"/>
          <w:szCs w:val="20"/>
        </w:rPr>
      </w:pPr>
      <w:r w:rsidRPr="005950DE">
        <w:rPr>
          <w:b/>
          <w:sz w:val="24"/>
          <w:szCs w:val="20"/>
        </w:rPr>
        <w:t xml:space="preserve">PRZEDMIOT: </w:t>
      </w:r>
      <w:r>
        <w:rPr>
          <w:b/>
          <w:sz w:val="24"/>
          <w:szCs w:val="20"/>
        </w:rPr>
        <w:t>APLIKACJE INTERNETOWE</w:t>
      </w:r>
    </w:p>
    <w:tbl>
      <w:tblPr>
        <w:tblStyle w:val="Tabela-Siatka"/>
        <w:tblW w:w="5000" w:type="pct"/>
        <w:tblLayout w:type="fixed"/>
        <w:tblLook w:val="04A0"/>
      </w:tblPr>
      <w:tblGrid>
        <w:gridCol w:w="2058"/>
        <w:gridCol w:w="2489"/>
        <w:gridCol w:w="2489"/>
        <w:gridCol w:w="2489"/>
        <w:gridCol w:w="2491"/>
        <w:gridCol w:w="2204"/>
      </w:tblGrid>
      <w:tr w:rsidR="0005544A" w:rsidRPr="0005544A" w:rsidTr="0005544A">
        <w:tc>
          <w:tcPr>
            <w:tcW w:w="724" w:type="pct"/>
            <w:vMerge w:val="restart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Efekt kształcenia z podstawy programowej.</w:t>
            </w:r>
          </w:p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Uczeń:</w:t>
            </w:r>
          </w:p>
        </w:tc>
        <w:tc>
          <w:tcPr>
            <w:tcW w:w="1750" w:type="pct"/>
            <w:gridSpan w:val="2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Wiadomo</w:t>
            </w:r>
            <w:r w:rsidRPr="0005544A">
              <w:rPr>
                <w:rFonts w:eastAsia="TimesNewRoman" w:cs="TimesNewRoman"/>
                <w:sz w:val="19"/>
                <w:szCs w:val="19"/>
              </w:rPr>
              <w:t>ś</w:t>
            </w:r>
            <w:r w:rsidRPr="0005544A">
              <w:rPr>
                <w:rFonts w:cs="Times New Roman"/>
                <w:sz w:val="19"/>
                <w:szCs w:val="19"/>
              </w:rPr>
              <w:t>ci</w:t>
            </w:r>
          </w:p>
        </w:tc>
        <w:tc>
          <w:tcPr>
            <w:tcW w:w="1751" w:type="pct"/>
            <w:gridSpan w:val="2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Umiej</w:t>
            </w:r>
            <w:r w:rsidRPr="0005544A">
              <w:rPr>
                <w:rFonts w:eastAsia="TimesNewRoman" w:cs="TimesNewRoman"/>
                <w:sz w:val="19"/>
                <w:szCs w:val="19"/>
              </w:rPr>
              <w:t>ę</w:t>
            </w:r>
            <w:r w:rsidRPr="0005544A">
              <w:rPr>
                <w:rFonts w:cs="Times New Roman"/>
                <w:sz w:val="19"/>
                <w:szCs w:val="19"/>
              </w:rPr>
              <w:t>tno</w:t>
            </w:r>
            <w:r w:rsidRPr="0005544A">
              <w:rPr>
                <w:rFonts w:eastAsia="TimesNewRoman" w:cs="TimesNewRoman"/>
                <w:sz w:val="19"/>
                <w:szCs w:val="19"/>
              </w:rPr>
              <w:t>ś</w:t>
            </w:r>
            <w:r w:rsidRPr="0005544A">
              <w:rPr>
                <w:rFonts w:cs="Times New Roman"/>
                <w:sz w:val="19"/>
                <w:szCs w:val="19"/>
              </w:rPr>
              <w:t>ci</w:t>
            </w:r>
          </w:p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Tematy zgodnie z rozkładem materiału:</w:t>
            </w:r>
          </w:p>
        </w:tc>
      </w:tr>
      <w:tr w:rsidR="0005544A" w:rsidRPr="0005544A" w:rsidTr="0005544A">
        <w:tc>
          <w:tcPr>
            <w:tcW w:w="724" w:type="pct"/>
            <w:vMerge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konieczne</w:t>
            </w:r>
          </w:p>
        </w:tc>
        <w:tc>
          <w:tcPr>
            <w:tcW w:w="875" w:type="pct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podstawowe</w:t>
            </w:r>
          </w:p>
        </w:tc>
        <w:tc>
          <w:tcPr>
            <w:tcW w:w="875" w:type="pct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rozszerzaj</w:t>
            </w:r>
            <w:r w:rsidRPr="0005544A">
              <w:rPr>
                <w:rFonts w:eastAsia="TimesNewRoman" w:cs="TimesNewRoman"/>
                <w:sz w:val="19"/>
                <w:szCs w:val="19"/>
              </w:rPr>
              <w:t>ą</w:t>
            </w:r>
            <w:r w:rsidRPr="0005544A">
              <w:rPr>
                <w:rFonts w:cs="Times New Roman"/>
                <w:sz w:val="19"/>
                <w:szCs w:val="19"/>
              </w:rPr>
              <w:t>ce</w:t>
            </w:r>
          </w:p>
        </w:tc>
        <w:tc>
          <w:tcPr>
            <w:tcW w:w="876" w:type="pct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dopełniaj</w:t>
            </w:r>
            <w:r w:rsidRPr="0005544A">
              <w:rPr>
                <w:rFonts w:eastAsia="TimesNewRoman" w:cs="TimesNewRoman"/>
                <w:sz w:val="19"/>
                <w:szCs w:val="19"/>
              </w:rPr>
              <w:t>ą</w:t>
            </w:r>
            <w:r w:rsidRPr="0005544A">
              <w:rPr>
                <w:rFonts w:cs="Times New Roman"/>
                <w:sz w:val="19"/>
                <w:szCs w:val="19"/>
              </w:rPr>
              <w:t>ce</w:t>
            </w:r>
          </w:p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75" w:type="pct"/>
            <w:vMerge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05544A" w:rsidRPr="0005544A" w:rsidTr="0005544A">
        <w:tc>
          <w:tcPr>
            <w:tcW w:w="724" w:type="pct"/>
            <w:vMerge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Zapami</w:t>
            </w:r>
            <w:r w:rsidRPr="0005544A">
              <w:rPr>
                <w:rFonts w:eastAsia="TimesNewRoman" w:cs="TimesNewRoman"/>
                <w:sz w:val="19"/>
                <w:szCs w:val="19"/>
              </w:rPr>
              <w:t>ę</w:t>
            </w:r>
            <w:r w:rsidRPr="0005544A">
              <w:rPr>
                <w:rFonts w:cs="Times New Roman"/>
                <w:sz w:val="19"/>
                <w:szCs w:val="19"/>
              </w:rPr>
              <w:t>tanie</w:t>
            </w:r>
          </w:p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i/>
                <w:iCs/>
                <w:sz w:val="19"/>
                <w:szCs w:val="19"/>
              </w:rPr>
              <w:t>wymienić elementy, podać, określić, zdefiniować, zidentyfikować, wyliczyć</w:t>
            </w:r>
          </w:p>
        </w:tc>
        <w:tc>
          <w:tcPr>
            <w:tcW w:w="875" w:type="pct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Rozumienie</w:t>
            </w:r>
          </w:p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i/>
                <w:iCs/>
                <w:sz w:val="19"/>
                <w:szCs w:val="19"/>
              </w:rPr>
              <w:t>wyjaśnić, scharakteryzować, streścić, rozpoznać, rozróżnić, uzasadnić, zilustrować</w:t>
            </w:r>
          </w:p>
        </w:tc>
        <w:tc>
          <w:tcPr>
            <w:tcW w:w="875" w:type="pct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W sytuacjach  typowych</w:t>
            </w:r>
          </w:p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i/>
                <w:iCs/>
                <w:sz w:val="19"/>
                <w:szCs w:val="19"/>
              </w:rPr>
              <w:t>wykonać, rozwiązać, zastosować, skonstruować, porównać, określić, narysować, sklasyfikować, zmierzyć, połączyć, zaprojektować, wybrać sposób, wykreślić.</w:t>
            </w:r>
          </w:p>
        </w:tc>
        <w:tc>
          <w:tcPr>
            <w:tcW w:w="876" w:type="pct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W sytuacjach  problemowych</w:t>
            </w:r>
          </w:p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i/>
                <w:iCs/>
                <w:sz w:val="19"/>
                <w:szCs w:val="19"/>
              </w:rPr>
              <w:t>udowodnić, przewidzieć, wykryć, zanalizować, ocenić, zaplanować, zaproponować, opracować</w:t>
            </w:r>
          </w:p>
        </w:tc>
        <w:tc>
          <w:tcPr>
            <w:tcW w:w="775" w:type="pct"/>
            <w:vMerge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Merge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01" w:type="pct"/>
            <w:gridSpan w:val="4"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Uszczegółowione efekty kształcenia. Uczeń po zrealizowaniu zajęć potrafi:</w:t>
            </w:r>
          </w:p>
        </w:tc>
        <w:tc>
          <w:tcPr>
            <w:tcW w:w="775" w:type="pct"/>
            <w:vMerge/>
            <w:vAlign w:val="center"/>
          </w:tcPr>
          <w:p w:rsidR="0040262C" w:rsidRPr="0005544A" w:rsidRDefault="0040262C" w:rsidP="00402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AE48C1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cs="Times New Roman"/>
                <w:sz w:val="19"/>
                <w:szCs w:val="19"/>
              </w:rPr>
              <w:t>)(3) dobiera oprogramowanie użytkowe do realizacji określonych zadań;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Calibri"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>)(3)1 rozróżnić zadania pod względem wykorzystania funkcjonalności programów użytkowych;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Calibri"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>)(3)3 dobrać oprogramowanie użytkowe do realizacji określonych zadań przy projektowaniu witryn internetowych;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Calibri"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>)(3)2 dobrać oprogramowanie użytkowe do realizacji zadań z zakresu systemów operacyjnych;</w:t>
            </w:r>
          </w:p>
        </w:tc>
        <w:tc>
          <w:tcPr>
            <w:tcW w:w="775" w:type="pct"/>
            <w:vMerge w:val="restart"/>
            <w:vAlign w:val="center"/>
          </w:tcPr>
          <w:p w:rsidR="00601F94" w:rsidRPr="00601F94" w:rsidRDefault="00601F94" w:rsidP="00601F94">
            <w:pPr>
              <w:rPr>
                <w:rFonts w:cs="Calibri"/>
                <w:b/>
                <w:sz w:val="19"/>
                <w:szCs w:val="19"/>
              </w:rPr>
            </w:pPr>
            <w:r w:rsidRPr="00601F94">
              <w:rPr>
                <w:rFonts w:cs="Calibri"/>
                <w:b/>
                <w:sz w:val="19"/>
                <w:szCs w:val="19"/>
              </w:rPr>
              <w:t>TREŚCI PROGRAMOWE:</w:t>
            </w:r>
          </w:p>
          <w:p w:rsidR="00601F94" w:rsidRDefault="00601F94" w:rsidP="00220F03">
            <w:pPr>
              <w:rPr>
                <w:rFonts w:cs="Calibri"/>
                <w:sz w:val="19"/>
                <w:szCs w:val="19"/>
              </w:rPr>
            </w:pP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Regulamin pracowni komputerowej, BHP, PZO, organizacja stanowiska pracy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Wprowadzenie do programowania. Języki wysokiego poziomu, instrukcje i bloki instrukcji, algorytmy, programowanie proceduralne i obiektowe, zmienne i stałe.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Wstęp do PHP. Środowisko programistyczne. Jak działają skrypty?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Przypomnienie wiadomości z języka HTML oraz CSS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pierwszy skrypt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lastRenderedPageBreak/>
              <w:t>PHP - zmienne, typy danych i operatory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 xml:space="preserve">PHP - instrukcje sterujące - instrukcje </w:t>
            </w:r>
            <w:proofErr w:type="spellStart"/>
            <w:r w:rsidRPr="00577B8F">
              <w:rPr>
                <w:rFonts w:cs="Calibri"/>
                <w:sz w:val="19"/>
                <w:szCs w:val="19"/>
              </w:rPr>
              <w:t>warunowe</w:t>
            </w:r>
            <w:proofErr w:type="spellEnd"/>
            <w:r w:rsidRPr="00577B8F">
              <w:rPr>
                <w:rFonts w:cs="Calibri"/>
                <w:sz w:val="19"/>
                <w:szCs w:val="19"/>
              </w:rPr>
              <w:t>, wyboru oraz operator warunkowy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pętle oraz składnia alternatywna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funkcje - definiowanie własnych funkcji oraz zwracanie wartości przez funkcje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obsługa daty i czasu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ciągi znaków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operacje na tablicach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operacje na strukturze systemu plików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operacje na plikach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 xml:space="preserve">PHP - odbieranie danych z przeglądarki - formularze </w:t>
            </w:r>
            <w:proofErr w:type="spellStart"/>
            <w:r w:rsidRPr="00577B8F">
              <w:rPr>
                <w:rFonts w:cs="Calibri"/>
                <w:sz w:val="19"/>
                <w:szCs w:val="19"/>
              </w:rPr>
              <w:t>html</w:t>
            </w:r>
            <w:proofErr w:type="spellEnd"/>
            <w:r w:rsidRPr="00577B8F">
              <w:rPr>
                <w:rFonts w:cs="Calibri"/>
                <w:sz w:val="19"/>
                <w:szCs w:val="19"/>
              </w:rPr>
              <w:t>, metody GET i POST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wysyłanie danych do przeglądarki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 xml:space="preserve">PHP - obsługa </w:t>
            </w:r>
            <w:proofErr w:type="spellStart"/>
            <w:r w:rsidRPr="00577B8F">
              <w:rPr>
                <w:rFonts w:cs="Calibri"/>
                <w:sz w:val="19"/>
                <w:szCs w:val="19"/>
              </w:rPr>
              <w:t>cookies</w:t>
            </w:r>
            <w:proofErr w:type="spellEnd"/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sesje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obsługa wyjątków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współpraca z bazami danych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łączenie z bazą i operacje na bazie danych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skrypty zmieniające dane w bazie danych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logowanie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PHP - licznik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lastRenderedPageBreak/>
              <w:t>Stworzenie własnej aplikacji internetowej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proofErr w:type="spellStart"/>
            <w:r w:rsidRPr="00577B8F">
              <w:rPr>
                <w:rFonts w:cs="Calibri"/>
                <w:sz w:val="19"/>
                <w:szCs w:val="19"/>
              </w:rPr>
              <w:t>Javascript</w:t>
            </w:r>
            <w:proofErr w:type="spellEnd"/>
            <w:r w:rsidRPr="00577B8F">
              <w:rPr>
                <w:rFonts w:cs="Calibri"/>
                <w:sz w:val="19"/>
                <w:szCs w:val="19"/>
              </w:rPr>
              <w:t xml:space="preserve"> - przypomnienie wiadomości. 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proofErr w:type="spellStart"/>
            <w:r w:rsidRPr="00577B8F">
              <w:rPr>
                <w:rFonts w:cs="Calibri"/>
                <w:sz w:val="19"/>
                <w:szCs w:val="19"/>
              </w:rPr>
              <w:t>Javascript</w:t>
            </w:r>
            <w:proofErr w:type="spellEnd"/>
            <w:r w:rsidRPr="00577B8F">
              <w:rPr>
                <w:rFonts w:cs="Calibri"/>
                <w:sz w:val="19"/>
                <w:szCs w:val="19"/>
              </w:rPr>
              <w:t xml:space="preserve"> - proste skrypty: alert, liczby z zakresu, dodatnia czy ujemna.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r w:rsidRPr="00577B8F">
              <w:rPr>
                <w:rFonts w:cs="Calibri"/>
                <w:sz w:val="19"/>
                <w:szCs w:val="19"/>
              </w:rPr>
              <w:t>Przedstawienie własnej aplikacji internetowej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proofErr w:type="spellStart"/>
            <w:r w:rsidRPr="00577B8F">
              <w:rPr>
                <w:rFonts w:cs="Calibri"/>
                <w:sz w:val="19"/>
                <w:szCs w:val="19"/>
              </w:rPr>
              <w:t>Javascript</w:t>
            </w:r>
            <w:proofErr w:type="spellEnd"/>
            <w:r w:rsidRPr="00577B8F">
              <w:rPr>
                <w:rFonts w:cs="Calibri"/>
                <w:sz w:val="19"/>
                <w:szCs w:val="19"/>
              </w:rPr>
              <w:t xml:space="preserve"> - zdarzenia i ich obsługa.</w:t>
            </w:r>
          </w:p>
          <w:p w:rsidR="00577B8F" w:rsidRPr="00577B8F" w:rsidRDefault="00577B8F" w:rsidP="00577B8F">
            <w:pPr>
              <w:rPr>
                <w:rFonts w:cs="Calibri"/>
                <w:sz w:val="19"/>
                <w:szCs w:val="19"/>
              </w:rPr>
            </w:pPr>
            <w:proofErr w:type="spellStart"/>
            <w:r w:rsidRPr="00577B8F">
              <w:rPr>
                <w:rFonts w:cs="Calibri"/>
                <w:sz w:val="19"/>
                <w:szCs w:val="19"/>
              </w:rPr>
              <w:t>Javascript</w:t>
            </w:r>
            <w:proofErr w:type="spellEnd"/>
            <w:r w:rsidRPr="00577B8F">
              <w:rPr>
                <w:rFonts w:cs="Calibri"/>
                <w:sz w:val="19"/>
                <w:szCs w:val="19"/>
              </w:rPr>
              <w:t xml:space="preserve"> - rozbudowane skrypty: zabezpieczenie hasłem, zmiana tła, dopasowanie elementu do szerokości przeglądarki, kalkulator, zmieniający się przycisk, galeria.</w:t>
            </w:r>
          </w:p>
          <w:p w:rsidR="00601F94" w:rsidRPr="0005544A" w:rsidRDefault="00577B8F" w:rsidP="00577B8F">
            <w:pPr>
              <w:rPr>
                <w:rFonts w:cs="Calibri"/>
                <w:sz w:val="19"/>
                <w:szCs w:val="19"/>
              </w:rPr>
            </w:pPr>
            <w:proofErr w:type="spellStart"/>
            <w:r w:rsidRPr="00577B8F">
              <w:rPr>
                <w:rFonts w:cs="Calibri"/>
                <w:sz w:val="19"/>
                <w:szCs w:val="19"/>
              </w:rPr>
              <w:t>Javascript</w:t>
            </w:r>
            <w:proofErr w:type="spellEnd"/>
            <w:r w:rsidRPr="00577B8F">
              <w:rPr>
                <w:rFonts w:cs="Calibri"/>
                <w:sz w:val="19"/>
                <w:szCs w:val="19"/>
              </w:rPr>
              <w:t xml:space="preserve"> - walidacja danych i konfiguracja przeglądarki.</w:t>
            </w: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AE48C1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cs="Times New Roman"/>
                <w:sz w:val="19"/>
                <w:szCs w:val="19"/>
              </w:rPr>
              <w:t>)(11) korzysta z publikacji elektronicznych;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sz w:val="19"/>
                <w:szCs w:val="19"/>
              </w:rPr>
            </w:pPr>
            <w:r w:rsidRPr="0005544A">
              <w:rPr>
                <w:rFonts w:eastAsia="Calibri"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>)(11)1 użyć publikacji dotyczącej witryn internetowych w formie elektronicznej;</w:t>
            </w:r>
          </w:p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Calibri"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>)(11)3 stworzyć publikacje elektroniczne dotyczące witryn internetowych;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Calibri"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>)(11)2 zanalizować publikacje elektroniczne dotyczące witryn internetowych;</w:t>
            </w: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AE48C1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cs="Times New Roman"/>
                <w:sz w:val="19"/>
                <w:szCs w:val="19"/>
              </w:rPr>
              <w:t>)(12) przestrzega zasad zarządzania projektem w trakcie organizacji i planowania pracy;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Calibri"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>)(12)1 zidentyfikować etapy projektowania witryn i organizacji pracy;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sz w:val="19"/>
                <w:szCs w:val="19"/>
              </w:rPr>
            </w:pPr>
            <w:r w:rsidRPr="0005544A">
              <w:rPr>
                <w:rFonts w:eastAsia="Calibri"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>)(12)2 zorganizować pracę podczas tworzenia projektu witryn;</w:t>
            </w:r>
          </w:p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Calibri"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>)(12)3 zastosować zasady dotyczące zarządzania projektami witryn internetowych;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5E28D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cs="Times New Roman"/>
                <w:sz w:val="19"/>
                <w:szCs w:val="19"/>
              </w:rPr>
              <w:t xml:space="preserve">)(13) stosuje programy komputerowe </w:t>
            </w:r>
            <w:r w:rsidRPr="0005544A">
              <w:rPr>
                <w:rFonts w:cs="Times New Roman"/>
                <w:sz w:val="19"/>
                <w:szCs w:val="19"/>
              </w:rPr>
              <w:lastRenderedPageBreak/>
              <w:t>wspomagające wykonywanie zadań.</w:t>
            </w:r>
          </w:p>
          <w:p w:rsidR="001154BE" w:rsidRPr="0005544A" w:rsidRDefault="001154BE" w:rsidP="005E28D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E73329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Calibri" w:cs="Times New Roman"/>
                <w:sz w:val="19"/>
                <w:szCs w:val="19"/>
              </w:rPr>
              <w:t>PKZ(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E.b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 xml:space="preserve">)(13)1 rozróżnić programy komputerowe wspomagające wykonywanie </w:t>
            </w:r>
            <w:r w:rsidRPr="0005544A">
              <w:rPr>
                <w:rFonts w:eastAsia="Calibri" w:cs="Times New Roman"/>
                <w:sz w:val="19"/>
                <w:szCs w:val="19"/>
              </w:rPr>
              <w:lastRenderedPageBreak/>
              <w:t xml:space="preserve">zadań z zakresu programowania aplikacji internetowych (edytor, kompilator, translator, linker, </w:t>
            </w:r>
            <w:proofErr w:type="spellStart"/>
            <w:r w:rsidRPr="0005544A">
              <w:rPr>
                <w:rFonts w:eastAsia="Calibri" w:cs="Times New Roman"/>
                <w:sz w:val="19"/>
                <w:szCs w:val="19"/>
              </w:rPr>
              <w:t>debugger</w:t>
            </w:r>
            <w:proofErr w:type="spellEnd"/>
            <w:r w:rsidRPr="0005544A">
              <w:rPr>
                <w:rFonts w:eastAsia="Calibri" w:cs="Times New Roman"/>
                <w:sz w:val="19"/>
                <w:szCs w:val="19"/>
              </w:rPr>
              <w:t>);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E73329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>PKZ(</w:t>
            </w:r>
            <w:proofErr w:type="spellStart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E.b</w:t>
            </w:r>
            <w:proofErr w:type="spellEnd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)(13)2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d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obrać program do określonego zadania;</w:t>
            </w:r>
          </w:p>
          <w:p w:rsidR="001154BE" w:rsidRPr="0005544A" w:rsidRDefault="001154BE" w:rsidP="00E73329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>PKZ(</w:t>
            </w:r>
            <w:proofErr w:type="spellStart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E.b</w:t>
            </w:r>
            <w:proofErr w:type="spellEnd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)(13)3 zastosować programy wspomagające programowanie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>E.14.3(1) korzysta z wbudowanych typów danych;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E14.3(1)1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definiować pojęcia dotyczące podstawowych wbudowanych typów danych (char, </w:t>
            </w:r>
            <w:proofErr w:type="spellStart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int</w:t>
            </w:r>
            <w:proofErr w:type="spellEnd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float</w:t>
            </w:r>
            <w:proofErr w:type="spellEnd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, double) oraz ich specyfikatorów;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E14.3(1)2 zastosować deklaracje stałych i zmiennych w odniesieniu do wbudowanych typów danych;</w:t>
            </w:r>
          </w:p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E14.3(1)3 zastosować wbudowane typy danych w wybranych językach programowania;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E.14.3(2) tworzy własne typy danych;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E14.3(2)1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definiować pojęcia dotyczące własnych typów danych (typ wyliczeniowy, unie, klasy, tablice);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E14.3(2)2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astosować deklaracje stałych i zmiennych w odniesieniu do własnych typów danych; </w:t>
            </w:r>
          </w:p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E14.3(2)3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identyfikować pola i metody występujące we własnych typach danych; </w:t>
            </w:r>
          </w:p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E14.3(2)4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s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tworzyć własne typy danych w wybranych językach programowania;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E.14.3(3) przestrzega zasad programowania;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E14.3(3)1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definiować etapy tworzenia programu komputerowego;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E14.3(3)2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identyfikować dane wejściowe i wyjściowe oraz pomocnicze; </w:t>
            </w:r>
          </w:p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E14.3(3)6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s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tworzyć schematy algorytmów;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E14.3(3)3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aprojektować strukturę programu pod względem niezbędnych instrukcji, procedur i funkcji (metod);</w:t>
            </w:r>
          </w:p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E14.3(3)4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analizować programy (strukturę danych oraz algorytmy);</w:t>
            </w:r>
          </w:p>
          <w:p w:rsidR="001154BE" w:rsidRPr="0005544A" w:rsidRDefault="001154BE" w:rsidP="000126A8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E14.3(3)5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analizować algorytmy w postaci schematów blokowych, listy kroków lub drzew decyzyjnych;</w:t>
            </w: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E.14.3(4) stosuje 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>instrukcje, funkcje, procedury, obiekty, metody wybranych języków programowania;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 xml:space="preserve">E14.3(4)1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identyfikować 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>operatory arytmetyczne, bitowe, logiczne oraz relacji;</w:t>
            </w:r>
          </w:p>
          <w:p w:rsidR="001154BE" w:rsidRPr="0005544A" w:rsidRDefault="001154BE" w:rsidP="000126A8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E14.3(4)2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identyfikować wbudowane instrukcje, funkcje (metody), procedury i obiekty wybranych języków programowania;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E14.3(4)3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d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obrać 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>odpowiednie wbudowane instrukcje, procedury, funkcje (metody) do określonych zadań;</w:t>
            </w:r>
          </w:p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E14.3(4)4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w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ywołać instrukcje, funkcje (metody) i procedury;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>E.14.3(5) tworzy własne funkcje, procedury, obiekty, metody wybranych języków programowania;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E14.3(5)1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definiować (stworzyć) obiekty;</w:t>
            </w:r>
          </w:p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E14.3(5)2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p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rzypisać wartości obiektom;</w:t>
            </w:r>
          </w:p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E14.3(5)3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definiować (stworzyć) własne procedury i funkcje (metody);</w:t>
            </w:r>
          </w:p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E14.3(5)4wywoływać własne procedury i funkcje (metody);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E14.3(5)5 </w:t>
            </w:r>
            <w:r w:rsidRPr="0005544A">
              <w:rPr>
                <w:rFonts w:eastAsia="Times New Roman" w:cs="Times New Roman"/>
                <w:sz w:val="19"/>
                <w:szCs w:val="19"/>
                <w:lang w:eastAsia="pl-PL"/>
              </w:rPr>
              <w:t>z</w:t>
            </w: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analizować poprawność tworzonych procedur, funkcji (metod) i obiektów.</w:t>
            </w: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E.14.3(6) wykorzystuje środowisko programistyczne: edytor, kompilator i </w:t>
            </w:r>
            <w:proofErr w:type="spellStart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debugger</w:t>
            </w:r>
            <w:proofErr w:type="spellEnd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Calibri" w:cs="Calibri"/>
                <w:sz w:val="19"/>
                <w:szCs w:val="19"/>
              </w:rPr>
              <w:t>E14.3(6)1 zidentyfikować różne środowiska programistyczne;</w:t>
            </w:r>
          </w:p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Calibri" w:cs="Calibri"/>
                <w:sz w:val="19"/>
                <w:szCs w:val="19"/>
              </w:rPr>
              <w:t>E14.3(6)2 dobrać odpowiednie środowiska programistyczne</w:t>
            </w:r>
            <w:r w:rsidRPr="0005544A">
              <w:rPr>
                <w:rFonts w:cs="Calibri"/>
                <w:sz w:val="19"/>
                <w:szCs w:val="19"/>
              </w:rPr>
              <w:t xml:space="preserve"> </w:t>
            </w:r>
            <w:r w:rsidRPr="0005544A">
              <w:rPr>
                <w:rFonts w:eastAsia="Calibri" w:cs="Calibri"/>
                <w:sz w:val="19"/>
                <w:szCs w:val="19"/>
              </w:rPr>
              <w:t>do określonych zadań lub języków programowania;</w:t>
            </w:r>
          </w:p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Calibri" w:cs="Calibri"/>
                <w:sz w:val="19"/>
                <w:szCs w:val="19"/>
              </w:rPr>
              <w:t>E14.3(6)3 przygotować do pracy różne środowiska programistyczne;</w:t>
            </w:r>
          </w:p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Calibri" w:cs="Calibri"/>
                <w:sz w:val="19"/>
                <w:szCs w:val="19"/>
              </w:rPr>
              <w:t>E14.3(6)4 wykorzystać różne środowiska programistyczne do tworzenia aplikacji internetowych;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E.14.3(7) kompiluje i uruchamia kody źródłowe;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Calibri" w:cs="Calibri"/>
                <w:sz w:val="19"/>
                <w:szCs w:val="19"/>
              </w:rPr>
              <w:t>E14.3(7)1 określić zasady kompilacji i uruchamiania kodów źródłowych w różnych środowiskach programistycznych;</w:t>
            </w:r>
          </w:p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Calibri" w:cs="Calibri"/>
                <w:sz w:val="19"/>
                <w:szCs w:val="19"/>
              </w:rPr>
              <w:t>E14.3(7)2 skompilować i uruchomić kody źródłowe w różnych środowiskach programistycznych;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>E.14.3(8) wykorzystuje języki programowania do tworzenia aplikacji internetowych realizujących zadania po stronie serwera;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E14.3(8)1 scharakteryzować funkcje oraz możliwości wykorzystania języków programowania w aplikacjach internetowych realizujących zadania po stronie serwera;</w:t>
            </w:r>
          </w:p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E14.3(8)2 dobrać język programowania do określonego zadania realizowanego po stronie serwera;</w:t>
            </w:r>
          </w:p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E14.3(8)3 wykorzystywać różne języki programowania do współpracy z internetową bazą danych;</w:t>
            </w:r>
          </w:p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E14.3(8)4 wykorzystywać różne języki programowania do pobierania, przechowywania i przekazywania danych;</w:t>
            </w:r>
          </w:p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E14.3(8)5 Wykorzystywać języki programowania do pracy z plikami i multimediami;</w:t>
            </w:r>
          </w:p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E14.3(8)6 wykorzystywać różne języki programowania do tworzenia mechanizmów uwierzytelniania i kontroli;</w:t>
            </w:r>
          </w:p>
          <w:p w:rsidR="001154BE" w:rsidRPr="0005544A" w:rsidRDefault="001154BE" w:rsidP="0005544A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E14.3(8)7 wykorzystywać różne języki programowania do tworzenia systemów zarządzania treścią;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E.14.3(9) stosuje skrypty wykonywane po stronie klienta przy tworzeniu aplikacji internetowych;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A73DB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E14.3(9)1 tworzyć skrypty wykonywane po stronie klienta w różnych językach programowania;</w:t>
            </w:r>
          </w:p>
          <w:p w:rsidR="001154BE" w:rsidRPr="0005544A" w:rsidRDefault="001154BE" w:rsidP="00A73DB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 xml:space="preserve">E14.3(9)2 wykorzystywać </w:t>
            </w:r>
            <w:r w:rsidRPr="0005544A">
              <w:rPr>
                <w:rFonts w:cs="Times New Roman"/>
                <w:sz w:val="19"/>
                <w:szCs w:val="19"/>
              </w:rPr>
              <w:lastRenderedPageBreak/>
              <w:t>skrypty do budowy interfejsów obsługi aplikacji internetowych;</w:t>
            </w:r>
          </w:p>
          <w:p w:rsidR="001154BE" w:rsidRPr="0005544A" w:rsidRDefault="001154BE" w:rsidP="00A73DB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E14.3(9)3 wykorzystywać skrypty do prezentacji treści w aplikacjach internetowych;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 xml:space="preserve">E.14.3(10) wykorzystuje </w:t>
            </w:r>
            <w:proofErr w:type="spellStart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frameworki</w:t>
            </w:r>
            <w:proofErr w:type="spellEnd"/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 xml:space="preserve"> do tworzenia własnych aplikacji;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A73DB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 xml:space="preserve">E14.3(10)2 zdefiniować szkielet </w:t>
            </w:r>
            <w:proofErr w:type="spellStart"/>
            <w:r w:rsidRPr="0005544A">
              <w:rPr>
                <w:rFonts w:cs="Times New Roman"/>
                <w:sz w:val="19"/>
                <w:szCs w:val="19"/>
              </w:rPr>
              <w:t>frameworków</w:t>
            </w:r>
            <w:proofErr w:type="spellEnd"/>
            <w:r w:rsidRPr="0005544A">
              <w:rPr>
                <w:rFonts w:cs="Times New Roman"/>
                <w:sz w:val="19"/>
                <w:szCs w:val="19"/>
              </w:rPr>
              <w:t xml:space="preserve"> w różnych językach programowania;</w:t>
            </w:r>
          </w:p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A73DB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 xml:space="preserve">E14.3(10)1 scharakteryzować architekturę </w:t>
            </w:r>
            <w:proofErr w:type="spellStart"/>
            <w:r w:rsidRPr="0005544A">
              <w:rPr>
                <w:rFonts w:cs="Times New Roman"/>
                <w:sz w:val="19"/>
                <w:szCs w:val="19"/>
              </w:rPr>
              <w:t>frameworków</w:t>
            </w:r>
            <w:proofErr w:type="spellEnd"/>
            <w:r w:rsidRPr="0005544A">
              <w:rPr>
                <w:rFonts w:cs="Times New Roman"/>
                <w:sz w:val="19"/>
                <w:szCs w:val="19"/>
              </w:rPr>
              <w:t xml:space="preserve"> w różnych środowiskach i językach programowania;</w:t>
            </w:r>
          </w:p>
          <w:p w:rsidR="001154BE" w:rsidRPr="0005544A" w:rsidRDefault="001154BE" w:rsidP="00A73DB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 xml:space="preserve">E14.3(10)3 zastosować funkcje i technologie rozszerzające struktury </w:t>
            </w:r>
            <w:proofErr w:type="spellStart"/>
            <w:r w:rsidRPr="0005544A">
              <w:rPr>
                <w:rFonts w:cs="Times New Roman"/>
                <w:sz w:val="19"/>
                <w:szCs w:val="19"/>
              </w:rPr>
              <w:t>frameworków</w:t>
            </w:r>
            <w:proofErr w:type="spellEnd"/>
            <w:r w:rsidRPr="0005544A">
              <w:rPr>
                <w:rFonts w:cs="Times New Roman"/>
                <w:sz w:val="19"/>
                <w:szCs w:val="19"/>
              </w:rPr>
              <w:t>;</w:t>
            </w:r>
          </w:p>
          <w:p w:rsidR="001154BE" w:rsidRPr="0005544A" w:rsidRDefault="001154BE" w:rsidP="00A73DB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 xml:space="preserve">E14.3(10)4 zastosować </w:t>
            </w:r>
            <w:proofErr w:type="spellStart"/>
            <w:r w:rsidRPr="0005544A">
              <w:rPr>
                <w:rFonts w:cs="Times New Roman"/>
                <w:sz w:val="19"/>
                <w:szCs w:val="19"/>
              </w:rPr>
              <w:t>frameworki</w:t>
            </w:r>
            <w:proofErr w:type="spellEnd"/>
            <w:r w:rsidRPr="0005544A">
              <w:rPr>
                <w:rFonts w:cs="Times New Roman"/>
                <w:sz w:val="19"/>
                <w:szCs w:val="19"/>
              </w:rPr>
              <w:t xml:space="preserve"> w tworzeniu aplikacji internetowych;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</w:tcPr>
          <w:p w:rsidR="001154BE" w:rsidRPr="0005544A" w:rsidRDefault="001154BE" w:rsidP="003678C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E.14.3(11) pobiera dane aplikacji i przechowuje je w bazach danych;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E14.3(11)1 skonfigurować internetowe bazy danych na potrzeby przechowywania danych aplikacji internetowych;</w:t>
            </w:r>
          </w:p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E14.3(11)2 pobrać dane z aplikacji internetowych;</w:t>
            </w:r>
          </w:p>
          <w:p w:rsidR="001154BE" w:rsidRPr="0005544A" w:rsidRDefault="001154BE" w:rsidP="000126A8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E14.3(11)3 wczytać dane z aplikacji internetowych do bazy danych;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E.14.3(12) testuje tworzoną aplikację i modyfikuje jej kod źródłowy;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E14.3(12)1 przeprowadzić testy aplikacji internetowych;</w:t>
            </w:r>
          </w:p>
          <w:p w:rsidR="001154BE" w:rsidRPr="0005544A" w:rsidRDefault="001154BE" w:rsidP="000126A8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E14.3(12)3 zmodyfikować kody źródłowe na podstawie analizy testów;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E14.3(12)2 zanalizować testy aplikacji internetowych;</w:t>
            </w:r>
          </w:p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E.14.3(13) dokumentuje tworzoną aplikację;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A73DB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E14.3(13)1 zastosować komentarze i uwagi w kodzie źródłowym aplikacji internetowej;</w:t>
            </w:r>
          </w:p>
          <w:p w:rsidR="001154BE" w:rsidRPr="0005544A" w:rsidRDefault="001154BE" w:rsidP="00A73DB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 xml:space="preserve">E14.3(13)2 stworzyć helpy i </w:t>
            </w:r>
            <w:proofErr w:type="spellStart"/>
            <w:r w:rsidRPr="0005544A">
              <w:rPr>
                <w:rFonts w:cs="Times New Roman"/>
                <w:sz w:val="19"/>
                <w:szCs w:val="19"/>
              </w:rPr>
              <w:t>tutoriale</w:t>
            </w:r>
            <w:proofErr w:type="spellEnd"/>
            <w:r w:rsidRPr="0005544A">
              <w:rPr>
                <w:rFonts w:cs="Times New Roman"/>
                <w:sz w:val="19"/>
                <w:szCs w:val="19"/>
              </w:rPr>
              <w:t xml:space="preserve"> do własnych </w:t>
            </w:r>
            <w:r w:rsidRPr="0005544A">
              <w:rPr>
                <w:rFonts w:cs="Times New Roman"/>
                <w:sz w:val="19"/>
                <w:szCs w:val="19"/>
              </w:rPr>
              <w:lastRenderedPageBreak/>
              <w:t>aplikacji internetowych;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lastRenderedPageBreak/>
              <w:t>E.14.3(14) zamieszcza opracowane aplikacje w Internecie;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rPr>
                <w:rFonts w:cs="Calibri"/>
                <w:sz w:val="19"/>
                <w:szCs w:val="19"/>
              </w:rPr>
            </w:pPr>
            <w:r w:rsidRPr="0005544A">
              <w:rPr>
                <w:rFonts w:eastAsia="Calibri" w:cs="Calibri"/>
                <w:sz w:val="19"/>
                <w:szCs w:val="19"/>
              </w:rPr>
              <w:t>E14.3(14)1 opublikować pliki aplikacji na zdalnych serwerach.</w:t>
            </w:r>
          </w:p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Calibri" w:cs="Calibri"/>
                <w:sz w:val="19"/>
                <w:szCs w:val="19"/>
              </w:rPr>
              <w:t>E14.3(14)2 skonfigurować serwery oraz przeglądarki do pracy z aplikacjami internetowymi;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  <w:tr w:rsidR="000126A8" w:rsidRPr="0005544A" w:rsidTr="0005544A">
        <w:tc>
          <w:tcPr>
            <w:tcW w:w="724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eastAsia="Times New Roman" w:cs="Calibri"/>
                <w:sz w:val="19"/>
                <w:szCs w:val="19"/>
                <w:lang w:eastAsia="pl-PL"/>
              </w:rPr>
            </w:pPr>
            <w:r w:rsidRPr="0005544A">
              <w:rPr>
                <w:rFonts w:eastAsia="Times New Roman" w:cs="Calibri"/>
                <w:sz w:val="19"/>
                <w:szCs w:val="19"/>
                <w:lang w:eastAsia="pl-PL"/>
              </w:rPr>
              <w:t>E.14.3(15) zabezpiecza dostęp do tworzonych aplikacji</w:t>
            </w: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40262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5" w:type="pct"/>
            <w:vAlign w:val="center"/>
          </w:tcPr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E14.3(15)1 zastosować różne metody uwierzytelnienia połączeń z bazą danych;</w:t>
            </w:r>
          </w:p>
          <w:p w:rsidR="001154BE" w:rsidRPr="0005544A" w:rsidRDefault="001154BE" w:rsidP="00FF6D42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05544A">
              <w:rPr>
                <w:rFonts w:cs="Times New Roman"/>
                <w:sz w:val="19"/>
                <w:szCs w:val="19"/>
              </w:rPr>
              <w:t>E14.3(15)2 stworzyć certyfikaty i inne obiekty pozwalające zwiększyć bezpieczeństwo aplikacji internetowych.</w:t>
            </w:r>
          </w:p>
        </w:tc>
        <w:tc>
          <w:tcPr>
            <w:tcW w:w="876" w:type="pct"/>
            <w:vAlign w:val="center"/>
          </w:tcPr>
          <w:p w:rsidR="001154BE" w:rsidRPr="0005544A" w:rsidRDefault="001154BE" w:rsidP="0040262C">
            <w:pPr>
              <w:rPr>
                <w:rFonts w:eastAsia="Times New Roman" w:cs="Calibri"/>
                <w:sz w:val="19"/>
                <w:szCs w:val="19"/>
                <w:lang w:eastAsia="pl-PL"/>
              </w:rPr>
            </w:pPr>
          </w:p>
        </w:tc>
        <w:tc>
          <w:tcPr>
            <w:tcW w:w="775" w:type="pct"/>
            <w:vMerge/>
            <w:vAlign w:val="center"/>
          </w:tcPr>
          <w:p w:rsidR="001154BE" w:rsidRPr="0005544A" w:rsidRDefault="001154BE" w:rsidP="003948D0">
            <w:pPr>
              <w:rPr>
                <w:rFonts w:cs="Calibri"/>
                <w:sz w:val="19"/>
                <w:szCs w:val="19"/>
              </w:rPr>
            </w:pPr>
          </w:p>
        </w:tc>
      </w:tr>
    </w:tbl>
    <w:p w:rsidR="0040262C" w:rsidRDefault="0040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40262C" w:rsidSect="001E54E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9F" w:rsidRDefault="00F7359F" w:rsidP="00FE7421">
      <w:pPr>
        <w:spacing w:after="0" w:line="240" w:lineRule="auto"/>
      </w:pPr>
      <w:r>
        <w:separator/>
      </w:r>
    </w:p>
  </w:endnote>
  <w:endnote w:type="continuationSeparator" w:id="0">
    <w:p w:rsidR="00F7359F" w:rsidRDefault="00F7359F" w:rsidP="00F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46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126A8" w:rsidRDefault="00175EBB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81853">
            <w:rPr>
              <w:noProof/>
            </w:rPr>
            <w:t>6</w:t>
          </w:r>
        </w:fldSimple>
        <w:r w:rsidR="000126A8">
          <w:t xml:space="preserve"> | </w:t>
        </w:r>
        <w:r w:rsidR="000126A8">
          <w:rPr>
            <w:color w:val="7F7F7F" w:themeColor="background1" w:themeShade="7F"/>
            <w:spacing w:val="60"/>
          </w:rPr>
          <w:t>Strona</w:t>
        </w:r>
      </w:p>
    </w:sdtContent>
  </w:sdt>
  <w:p w:rsidR="000126A8" w:rsidRDefault="000126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9F" w:rsidRDefault="00F7359F" w:rsidP="00FE7421">
      <w:pPr>
        <w:spacing w:after="0" w:line="240" w:lineRule="auto"/>
      </w:pPr>
      <w:r>
        <w:separator/>
      </w:r>
    </w:p>
  </w:footnote>
  <w:footnote w:type="continuationSeparator" w:id="0">
    <w:p w:rsidR="00F7359F" w:rsidRDefault="00F7359F" w:rsidP="00F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</w:rPr>
      <w:alias w:val="Tytuł"/>
      <w:id w:val="77738743"/>
      <w:placeholder>
        <w:docPart w:val="0FAB3006579B4B428795DA708A6626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26A8" w:rsidRDefault="000126A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126A8">
          <w:rPr>
            <w:b/>
            <w:sz w:val="24"/>
          </w:rPr>
          <w:t>ZAŁĄCZNIK 1 do P</w:t>
        </w:r>
        <w:r w:rsidR="00C705CF">
          <w:rPr>
            <w:b/>
            <w:sz w:val="24"/>
          </w:rPr>
          <w:t>Z</w:t>
        </w:r>
        <w:r w:rsidRPr="000126A8">
          <w:rPr>
            <w:b/>
            <w:sz w:val="24"/>
          </w:rPr>
          <w:t>O KAMA KACZMAREK</w:t>
        </w:r>
      </w:p>
    </w:sdtContent>
  </w:sdt>
  <w:p w:rsidR="0040262C" w:rsidRDefault="004026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0B428D"/>
    <w:multiLevelType w:val="hybridMultilevel"/>
    <w:tmpl w:val="DFB0F0BC"/>
    <w:lvl w:ilvl="0" w:tplc="E848A8CA">
      <w:start w:val="1"/>
      <w:numFmt w:val="bullet"/>
      <w:pStyle w:val="tekstpunktory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23E26"/>
    <w:rsid w:val="000059F2"/>
    <w:rsid w:val="000126A8"/>
    <w:rsid w:val="000216A7"/>
    <w:rsid w:val="0005544A"/>
    <w:rsid w:val="0007370C"/>
    <w:rsid w:val="000D2906"/>
    <w:rsid w:val="001154BE"/>
    <w:rsid w:val="00123E26"/>
    <w:rsid w:val="00127680"/>
    <w:rsid w:val="00166321"/>
    <w:rsid w:val="00175EBB"/>
    <w:rsid w:val="001E54EC"/>
    <w:rsid w:val="00220F03"/>
    <w:rsid w:val="00243B4B"/>
    <w:rsid w:val="002A6AB0"/>
    <w:rsid w:val="00352992"/>
    <w:rsid w:val="0037368D"/>
    <w:rsid w:val="00381853"/>
    <w:rsid w:val="003948D0"/>
    <w:rsid w:val="0040262C"/>
    <w:rsid w:val="0043614C"/>
    <w:rsid w:val="00473B5C"/>
    <w:rsid w:val="00524D56"/>
    <w:rsid w:val="00577B8F"/>
    <w:rsid w:val="005A70CF"/>
    <w:rsid w:val="005B7466"/>
    <w:rsid w:val="005E28DC"/>
    <w:rsid w:val="005F58C0"/>
    <w:rsid w:val="00601F94"/>
    <w:rsid w:val="00603432"/>
    <w:rsid w:val="00633640"/>
    <w:rsid w:val="00651DD6"/>
    <w:rsid w:val="006E181C"/>
    <w:rsid w:val="007537FB"/>
    <w:rsid w:val="00763F4E"/>
    <w:rsid w:val="0076610E"/>
    <w:rsid w:val="007A51A1"/>
    <w:rsid w:val="007C1854"/>
    <w:rsid w:val="007F61F8"/>
    <w:rsid w:val="0081798F"/>
    <w:rsid w:val="00837E6C"/>
    <w:rsid w:val="00855DD5"/>
    <w:rsid w:val="008E318D"/>
    <w:rsid w:val="0097372D"/>
    <w:rsid w:val="009B5C64"/>
    <w:rsid w:val="00A73DBF"/>
    <w:rsid w:val="00AE48C1"/>
    <w:rsid w:val="00AF791A"/>
    <w:rsid w:val="00B22640"/>
    <w:rsid w:val="00B3013C"/>
    <w:rsid w:val="00B7073D"/>
    <w:rsid w:val="00B975C6"/>
    <w:rsid w:val="00BE7360"/>
    <w:rsid w:val="00BE798B"/>
    <w:rsid w:val="00BE7EDF"/>
    <w:rsid w:val="00BF07DE"/>
    <w:rsid w:val="00C1178E"/>
    <w:rsid w:val="00C705CF"/>
    <w:rsid w:val="00C8184B"/>
    <w:rsid w:val="00C81FD2"/>
    <w:rsid w:val="00C94660"/>
    <w:rsid w:val="00CB6724"/>
    <w:rsid w:val="00CF0716"/>
    <w:rsid w:val="00D1705C"/>
    <w:rsid w:val="00D20C74"/>
    <w:rsid w:val="00D367F0"/>
    <w:rsid w:val="00D5041C"/>
    <w:rsid w:val="00D54369"/>
    <w:rsid w:val="00DF68EA"/>
    <w:rsid w:val="00E873F6"/>
    <w:rsid w:val="00EC52F7"/>
    <w:rsid w:val="00EC7E1B"/>
    <w:rsid w:val="00EF47D6"/>
    <w:rsid w:val="00F31196"/>
    <w:rsid w:val="00F35991"/>
    <w:rsid w:val="00F55190"/>
    <w:rsid w:val="00F70D43"/>
    <w:rsid w:val="00F7359F"/>
    <w:rsid w:val="00F96AEB"/>
    <w:rsid w:val="00FA236B"/>
    <w:rsid w:val="00FE7421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ory">
    <w:name w:val="tekst punktory"/>
    <w:basedOn w:val="Akapitzlist"/>
    <w:qFormat/>
    <w:rsid w:val="00EF47D6"/>
    <w:pPr>
      <w:numPr>
        <w:numId w:val="1"/>
      </w:num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paragraph" w:customStyle="1" w:styleId="lewytabela">
    <w:name w:val="lewy tabela"/>
    <w:basedOn w:val="tekstpunktory"/>
    <w:link w:val="lewytabelaZnak"/>
    <w:qFormat/>
    <w:rsid w:val="00EF47D6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EF47D6"/>
    <w:rPr>
      <w:rFonts w:ascii="Calibri" w:eastAsia="Calibri" w:hAnsi="Calibri" w:cs="Times New Roman"/>
      <w:sz w:val="18"/>
    </w:rPr>
  </w:style>
  <w:style w:type="paragraph" w:styleId="Akapitzlist">
    <w:name w:val="List Paragraph"/>
    <w:basedOn w:val="Normalny"/>
    <w:uiPriority w:val="34"/>
    <w:qFormat/>
    <w:rsid w:val="00EF47D6"/>
    <w:pPr>
      <w:ind w:left="720"/>
      <w:contextualSpacing/>
    </w:pPr>
  </w:style>
  <w:style w:type="paragraph" w:customStyle="1" w:styleId="Numerowanie123">
    <w:name w:val="!_Numerowanie_123"/>
    <w:qFormat/>
    <w:rsid w:val="00352992"/>
    <w:pPr>
      <w:numPr>
        <w:numId w:val="2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F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421"/>
  </w:style>
  <w:style w:type="paragraph" w:styleId="Stopka">
    <w:name w:val="footer"/>
    <w:basedOn w:val="Normalny"/>
    <w:link w:val="StopkaZnak"/>
    <w:uiPriority w:val="99"/>
    <w:unhideWhenUsed/>
    <w:rsid w:val="00F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421"/>
  </w:style>
  <w:style w:type="paragraph" w:styleId="Bezodstpw">
    <w:name w:val="No Spacing"/>
    <w:link w:val="BezodstpwZnak"/>
    <w:uiPriority w:val="1"/>
    <w:qFormat/>
    <w:rsid w:val="000126A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26A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AB3006579B4B428795DA708A662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EAB51-CF6F-478D-9D3D-DD995E094147}"/>
      </w:docPartPr>
      <w:docPartBody>
        <w:p w:rsidR="006160CF" w:rsidRDefault="00E9329B" w:rsidP="00E9329B">
          <w:pPr>
            <w:pStyle w:val="0FAB3006579B4B428795DA708A6626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329B"/>
    <w:rsid w:val="00202BE6"/>
    <w:rsid w:val="002B0549"/>
    <w:rsid w:val="00562AAB"/>
    <w:rsid w:val="006160CF"/>
    <w:rsid w:val="00AB0755"/>
    <w:rsid w:val="00BA53CD"/>
    <w:rsid w:val="00CC4082"/>
    <w:rsid w:val="00E1567C"/>
    <w:rsid w:val="00E9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FAB3006579B4B428795DA708A6626D3">
    <w:name w:val="0FAB3006579B4B428795DA708A6626D3"/>
    <w:rsid w:val="00E932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PZO KAMA KACZMAREK</dc:title>
  <dc:creator>KAMA</dc:creator>
  <cp:lastModifiedBy>022_03</cp:lastModifiedBy>
  <cp:revision>3</cp:revision>
  <cp:lastPrinted>2015-09-02T17:34:00Z</cp:lastPrinted>
  <dcterms:created xsi:type="dcterms:W3CDTF">2018-09-07T08:27:00Z</dcterms:created>
  <dcterms:modified xsi:type="dcterms:W3CDTF">2018-09-07T08:47:00Z</dcterms:modified>
</cp:coreProperties>
</file>